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C2D" w:rsidRDefault="001C4C2D" w:rsidP="001C4C2D">
      <w:pPr>
        <w:bidi/>
        <w:spacing w:after="0" w:line="240" w:lineRule="auto"/>
        <w:ind w:left="4"/>
        <w:jc w:val="both"/>
        <w:rPr>
          <w:rFonts w:ascii="Times New Roman" w:hAnsi="Times New Roman" w:cs="B Lotus"/>
          <w:sz w:val="24"/>
          <w:szCs w:val="26"/>
          <w:lang w:bidi="fa-IR"/>
        </w:rPr>
      </w:pPr>
      <w:r>
        <w:rPr>
          <w:rFonts w:ascii="Times New Roman" w:hAnsi="Times New Roman" w:cs="B Lotus" w:hint="cs"/>
          <w:sz w:val="24"/>
          <w:szCs w:val="26"/>
          <w:rtl/>
        </w:rPr>
        <w:t>شهرهای کوچک و بزرگ ایران با معضل کمبود فضای سبز و توزيع نامناسب و عدم پراكنش صحيح آن مواجه مي</w:t>
      </w:r>
      <w:r>
        <w:rPr>
          <w:rFonts w:ascii="Times New Roman" w:hAnsi="Times New Roman" w:cs="B Lotus" w:hint="cs"/>
          <w:sz w:val="24"/>
          <w:szCs w:val="26"/>
          <w:rtl/>
        </w:rPr>
        <w:softHyphen/>
        <w:t>باشند كه اين وضعيت نارضايتي و نزول تدريجي كيفيت زندگي و سلامت افراد را به دنبال خواهد داشت</w:t>
      </w:r>
      <w:r>
        <w:rPr>
          <w:rFonts w:ascii="Times New Roman" w:hAnsi="Times New Roman" w:cs="B Lotus"/>
          <w:sz w:val="24"/>
          <w:szCs w:val="26"/>
        </w:rPr>
        <w:t>.</w:t>
      </w:r>
      <w:r>
        <w:rPr>
          <w:rFonts w:ascii="Times New Roman" w:hAnsi="Times New Roman" w:cs="B Lotus" w:hint="cs"/>
          <w:sz w:val="24"/>
          <w:szCs w:val="26"/>
          <w:rtl/>
        </w:rPr>
        <w:t xml:space="preserve"> در این میان فضاهای سبز مسکونی به علت زیاده خواهی در منافع اقتصادی و حداکثر استفاده از عرصه از جانب شهرداری</w:t>
      </w:r>
      <w:r>
        <w:rPr>
          <w:rFonts w:ascii="Times New Roman" w:hAnsi="Times New Roman" w:cs="B Lotus" w:hint="cs"/>
          <w:sz w:val="24"/>
          <w:szCs w:val="26"/>
          <w:rtl/>
        </w:rPr>
        <w:softHyphen/>
        <w:t>ها با تهدیدات جدی روبروست. این در حالی است که فضاهای سبز بسترهای بسیار مستعدی برای فعالیت</w:t>
      </w:r>
      <w:r>
        <w:rPr>
          <w:rFonts w:ascii="Times New Roman" w:hAnsi="Times New Roman" w:cs="B Lotus" w:hint="cs"/>
          <w:sz w:val="24"/>
          <w:szCs w:val="26"/>
          <w:rtl/>
        </w:rPr>
        <w:softHyphen/>
        <w:t>های جمعی مردم هستند و فراهم کردن زمینه</w:t>
      </w:r>
      <w:r>
        <w:rPr>
          <w:rFonts w:ascii="Times New Roman" w:hAnsi="Times New Roman" w:cs="B Lotus" w:hint="cs"/>
          <w:sz w:val="24"/>
          <w:szCs w:val="26"/>
          <w:rtl/>
        </w:rPr>
        <w:softHyphen/>
        <w:t>هایی برای برخی از رفتارها و کارکردهای جمعی می</w:t>
      </w:r>
      <w:r>
        <w:rPr>
          <w:rFonts w:ascii="Times New Roman" w:hAnsi="Times New Roman" w:cs="B Lotus" w:hint="cs"/>
          <w:sz w:val="24"/>
          <w:szCs w:val="26"/>
          <w:rtl/>
        </w:rPr>
        <w:softHyphen/>
        <w:t>تواند به سرزنده کردن آن</w:t>
      </w:r>
      <w:r>
        <w:rPr>
          <w:rFonts w:ascii="Times New Roman" w:hAnsi="Times New Roman" w:cs="B Lotus" w:hint="cs"/>
          <w:sz w:val="24"/>
          <w:szCs w:val="26"/>
          <w:rtl/>
        </w:rPr>
        <w:softHyphen/>
        <w:t>ها کمک کند. با این کار دلبستگی مردم برای حضور در فضا بیشتر می</w:t>
      </w:r>
      <w:r>
        <w:rPr>
          <w:rFonts w:ascii="Times New Roman" w:hAnsi="Times New Roman" w:cs="B Lotus" w:hint="cs"/>
          <w:sz w:val="24"/>
          <w:szCs w:val="26"/>
          <w:rtl/>
        </w:rPr>
        <w:softHyphen/>
        <w:t>شود. در طراحی این</w:t>
      </w:r>
      <w:r>
        <w:rPr>
          <w:rFonts w:ascii="Times New Roman" w:hAnsi="Times New Roman" w:cs="B Lotus" w:hint="cs"/>
          <w:sz w:val="24"/>
          <w:szCs w:val="26"/>
          <w:rtl/>
        </w:rPr>
        <w:softHyphen/>
        <w:t>گونه از فضاها باید برای گروه</w:t>
      </w:r>
      <w:r>
        <w:rPr>
          <w:rFonts w:ascii="Times New Roman" w:hAnsi="Times New Roman" w:cs="B Lotus" w:hint="cs"/>
          <w:sz w:val="24"/>
          <w:szCs w:val="26"/>
          <w:rtl/>
        </w:rPr>
        <w:softHyphen/>
        <w:t>های مختلف مردم و سلایق آن</w:t>
      </w:r>
      <w:r>
        <w:rPr>
          <w:rFonts w:ascii="Times New Roman" w:hAnsi="Times New Roman" w:cs="B Lotus" w:hint="cs"/>
          <w:sz w:val="24"/>
          <w:szCs w:val="26"/>
          <w:rtl/>
        </w:rPr>
        <w:softHyphen/>
        <w:t>ها اهمیت زیادی قائل شد. لذا این پژوهش می</w:t>
      </w:r>
      <w:r>
        <w:rPr>
          <w:rFonts w:ascii="Times New Roman" w:hAnsi="Times New Roman" w:cs="B Lotus" w:hint="cs"/>
          <w:sz w:val="24"/>
          <w:szCs w:val="26"/>
          <w:rtl/>
        </w:rPr>
        <w:softHyphen/>
        <w:t xml:space="preserve">کوشد </w:t>
      </w:r>
      <w:r>
        <w:rPr>
          <w:rFonts w:ascii="Times New Roman" w:hAnsi="Times New Roman" w:cs="B Lotus" w:hint="cs"/>
          <w:sz w:val="24"/>
          <w:szCs w:val="26"/>
          <w:rtl/>
          <w:lang w:bidi="fa-IR"/>
        </w:rPr>
        <w:t>راهکارهایی ارائه کند تا با تاکید بر عرصه</w:t>
      </w:r>
      <w:r>
        <w:rPr>
          <w:rFonts w:ascii="Times New Roman" w:hAnsi="Times New Roman" w:cs="B Lotus" w:hint="cs"/>
          <w:sz w:val="24"/>
          <w:szCs w:val="26"/>
          <w:rtl/>
          <w:lang w:bidi="fa-IR"/>
        </w:rPr>
        <w:softHyphen/>
        <w:t>های عمومی سبز موجب ارتقا و سرزندگی فضاهای مسکونی شود و خصوصیات فضاهای سبز محلی را که باعث اقبال عمومی ساکنان می</w:t>
      </w:r>
      <w:r>
        <w:rPr>
          <w:rFonts w:ascii="Times New Roman" w:hAnsi="Times New Roman" w:cs="B Lotus" w:hint="cs"/>
          <w:sz w:val="24"/>
          <w:szCs w:val="26"/>
          <w:rtl/>
          <w:lang w:bidi="fa-IR"/>
        </w:rPr>
        <w:softHyphen/>
        <w:t>شود، شناسایی کند. پس در این پژوهش روش تحقیق از لحاظ هدف کاربردی است و براساس روش و ماهیت، توصیفی- تحلیلی است. نتایج به دست آمده از این پژوهش نشان می</w:t>
      </w:r>
      <w:r>
        <w:rPr>
          <w:rFonts w:ascii="Times New Roman" w:hAnsi="Times New Roman" w:cs="B Lotus" w:hint="cs"/>
          <w:sz w:val="24"/>
          <w:szCs w:val="26"/>
          <w:rtl/>
          <w:lang w:bidi="fa-IR"/>
        </w:rPr>
        <w:softHyphen/>
        <w:t>دهد از طریق جدب قشرهای متنوع از ساکنان(به لحاظ قومی، نژادی، سنی و جنسی) و تامین نیازهای آن</w:t>
      </w:r>
      <w:r>
        <w:rPr>
          <w:rFonts w:ascii="Times New Roman" w:hAnsi="Times New Roman" w:cs="B Lotus" w:hint="cs"/>
          <w:sz w:val="24"/>
          <w:szCs w:val="26"/>
          <w:rtl/>
          <w:lang w:bidi="fa-IR"/>
        </w:rPr>
        <w:softHyphen/>
        <w:t>ها در فضاها، پیش</w:t>
      </w:r>
      <w:r>
        <w:rPr>
          <w:rFonts w:ascii="Times New Roman" w:hAnsi="Times New Roman" w:cs="B Lotus" w:hint="cs"/>
          <w:sz w:val="24"/>
          <w:szCs w:val="26"/>
          <w:rtl/>
          <w:lang w:bidi="fa-IR"/>
        </w:rPr>
        <w:softHyphen/>
        <w:t>بینی عرصه</w:t>
      </w:r>
      <w:r>
        <w:rPr>
          <w:rFonts w:ascii="Times New Roman" w:hAnsi="Times New Roman" w:cs="B Lotus" w:hint="cs"/>
          <w:sz w:val="24"/>
          <w:szCs w:val="26"/>
          <w:rtl/>
          <w:lang w:bidi="fa-IR"/>
        </w:rPr>
        <w:softHyphen/>
        <w:t>هایی برای مراسم و فعالیت</w:t>
      </w:r>
      <w:r>
        <w:rPr>
          <w:rFonts w:ascii="Times New Roman" w:hAnsi="Times New Roman" w:cs="B Lotus" w:hint="cs"/>
          <w:sz w:val="24"/>
          <w:szCs w:val="26"/>
          <w:rtl/>
          <w:lang w:bidi="fa-IR"/>
        </w:rPr>
        <w:softHyphen/>
        <w:t>ها، ایجاد بهانه</w:t>
      </w:r>
      <w:r>
        <w:rPr>
          <w:rFonts w:ascii="Times New Roman" w:hAnsi="Times New Roman" w:cs="B Lotus" w:hint="cs"/>
          <w:sz w:val="24"/>
          <w:szCs w:val="26"/>
          <w:rtl/>
          <w:lang w:bidi="fa-IR"/>
        </w:rPr>
        <w:softHyphen/>
        <w:t>هایی برای ماندن در فضا و خلق فضاهایی با کاربری</w:t>
      </w:r>
      <w:r>
        <w:rPr>
          <w:rFonts w:ascii="Times New Roman" w:hAnsi="Times New Roman" w:cs="B Lotus" w:hint="cs"/>
          <w:sz w:val="24"/>
          <w:szCs w:val="26"/>
          <w:rtl/>
          <w:lang w:bidi="fa-IR"/>
        </w:rPr>
        <w:softHyphen/>
        <w:t>های مختلف و سازگار موجب ارتقا و سرزندگی فضاهای مسکونی می</w:t>
      </w:r>
      <w:r>
        <w:rPr>
          <w:rFonts w:ascii="Times New Roman" w:hAnsi="Times New Roman" w:cs="B Lotus" w:hint="cs"/>
          <w:sz w:val="24"/>
          <w:szCs w:val="26"/>
          <w:rtl/>
          <w:lang w:bidi="fa-IR"/>
        </w:rPr>
        <w:softHyphen/>
        <w:t>شود و خصوصیاتی مانند رعایت سلسله</w:t>
      </w:r>
      <w:r>
        <w:rPr>
          <w:rFonts w:ascii="Times New Roman" w:hAnsi="Times New Roman" w:cs="B Lotus" w:hint="cs"/>
          <w:sz w:val="24"/>
          <w:szCs w:val="26"/>
          <w:rtl/>
          <w:lang w:bidi="fa-IR"/>
        </w:rPr>
        <w:softHyphen/>
        <w:t>مراتب، دسترسی مطلوب، توجه به آسایش اقلیمی، افزایش ایمنی، نوع مبلمان و نیمکت</w:t>
      </w:r>
      <w:r>
        <w:rPr>
          <w:rFonts w:ascii="Times New Roman" w:hAnsi="Times New Roman" w:cs="B Lotus" w:hint="cs"/>
          <w:sz w:val="24"/>
          <w:szCs w:val="26"/>
          <w:rtl/>
          <w:lang w:bidi="fa-IR"/>
        </w:rPr>
        <w:softHyphen/>
        <w:t>ها، تامین امکانات تفریحی و ورزشی و رعایت معیارهای امنیت در فضاهای سبز محلی می</w:t>
      </w:r>
      <w:r>
        <w:rPr>
          <w:rFonts w:ascii="Times New Roman" w:hAnsi="Times New Roman" w:cs="B Lotus" w:hint="cs"/>
          <w:sz w:val="24"/>
          <w:szCs w:val="26"/>
          <w:rtl/>
          <w:lang w:bidi="fa-IR"/>
        </w:rPr>
        <w:softHyphen/>
        <w:t>تواند باعث اقبال عمومی ساکنان شود.</w:t>
      </w:r>
    </w:p>
    <w:p w:rsidR="001C4C2D" w:rsidRDefault="001C4C2D" w:rsidP="001C4C2D">
      <w:pPr>
        <w:bidi/>
        <w:spacing w:after="0" w:line="240" w:lineRule="auto"/>
        <w:ind w:left="4"/>
        <w:jc w:val="both"/>
        <w:rPr>
          <w:rFonts w:ascii="Times New Roman" w:hAnsi="Times New Roman" w:cs="B Lotus" w:hint="cs"/>
          <w:sz w:val="24"/>
          <w:szCs w:val="26"/>
          <w:rtl/>
          <w:lang w:bidi="fa-IR"/>
        </w:rPr>
      </w:pPr>
      <w:r>
        <w:rPr>
          <w:rFonts w:ascii="Times New Roman" w:hAnsi="Times New Roman" w:cs="B Lotus" w:hint="cs"/>
          <w:b/>
          <w:bCs/>
          <w:sz w:val="24"/>
          <w:szCs w:val="26"/>
          <w:rtl/>
          <w:lang w:bidi="fa-IR"/>
        </w:rPr>
        <w:t xml:space="preserve">واژگان کلیدی: </w:t>
      </w:r>
      <w:r>
        <w:rPr>
          <w:rFonts w:ascii="Times New Roman" w:hAnsi="Times New Roman" w:cs="B Lotus" w:hint="cs"/>
          <w:sz w:val="24"/>
          <w:szCs w:val="26"/>
          <w:rtl/>
          <w:lang w:bidi="fa-IR"/>
        </w:rPr>
        <w:t>فضای سبز، فضای مسکونی،</w:t>
      </w:r>
      <w:r>
        <w:rPr>
          <w:rFonts w:ascii="Times New Roman" w:hAnsi="Times New Roman" w:cs="B Lotus" w:hint="cs"/>
          <w:b/>
          <w:bCs/>
          <w:sz w:val="24"/>
          <w:szCs w:val="26"/>
          <w:rtl/>
          <w:lang w:bidi="fa-IR"/>
        </w:rPr>
        <w:t xml:space="preserve"> </w:t>
      </w:r>
      <w:r>
        <w:rPr>
          <w:rFonts w:ascii="Times New Roman" w:hAnsi="Times New Roman" w:cs="B Lotus" w:hint="cs"/>
          <w:sz w:val="24"/>
          <w:szCs w:val="26"/>
          <w:rtl/>
          <w:lang w:bidi="fa-IR"/>
        </w:rPr>
        <w:t>مسکن، سرزندگی.</w:t>
      </w:r>
    </w:p>
    <w:p w:rsidR="001C4C2D" w:rsidRDefault="001C4C2D" w:rsidP="001C4C2D">
      <w:pPr>
        <w:jc w:val="both"/>
        <w:rPr>
          <w:rFonts w:ascii="Times New Roman" w:eastAsiaTheme="majorEastAsia" w:hAnsi="Times New Roman" w:cs="B Lotus" w:hint="cs"/>
          <w:sz w:val="24"/>
          <w:szCs w:val="36"/>
          <w:rtl/>
        </w:rPr>
      </w:pPr>
      <w:r>
        <w:rPr>
          <w:rFonts w:ascii="Times New Roman" w:hAnsi="Times New Roman"/>
          <w:b/>
          <w:bCs/>
          <w:sz w:val="24"/>
          <w:szCs w:val="36"/>
          <w:rtl/>
        </w:rPr>
        <w:br w:type="page"/>
      </w:r>
      <w:bookmarkStart w:id="0" w:name="_Toc8591147"/>
    </w:p>
    <w:p w:rsidR="001C4C2D" w:rsidRDefault="001C4C2D" w:rsidP="001C4C2D">
      <w:pPr>
        <w:pStyle w:val="Heading1"/>
        <w:bidi/>
        <w:rPr>
          <w:rFonts w:ascii="Times New Roman" w:hAnsi="Times New Roman" w:hint="cs"/>
          <w:sz w:val="24"/>
          <w:szCs w:val="36"/>
          <w:rtl/>
        </w:rPr>
      </w:pPr>
    </w:p>
    <w:p w:rsidR="001C4C2D" w:rsidRDefault="001C4C2D" w:rsidP="001C4C2D">
      <w:pPr>
        <w:pStyle w:val="Heading1"/>
        <w:bidi/>
        <w:rPr>
          <w:rFonts w:ascii="Times New Roman" w:hAnsi="Times New Roman" w:hint="cs"/>
          <w:szCs w:val="40"/>
          <w:rtl/>
        </w:rPr>
      </w:pPr>
    </w:p>
    <w:p w:rsidR="001C4C2D" w:rsidRDefault="001C4C2D" w:rsidP="001C4C2D">
      <w:pPr>
        <w:pStyle w:val="Title"/>
        <w:ind w:left="5040"/>
        <w:rPr>
          <w:rFonts w:hint="cs"/>
          <w:rtl/>
        </w:rPr>
      </w:pPr>
      <w:bookmarkStart w:id="1" w:name="_Toc9161156"/>
    </w:p>
    <w:p w:rsidR="001C4C2D" w:rsidRDefault="001C4C2D" w:rsidP="001C4C2D">
      <w:pPr>
        <w:pStyle w:val="Title"/>
        <w:ind w:left="5040"/>
        <w:rPr>
          <w:rFonts w:hint="cs"/>
          <w:rtl/>
        </w:rPr>
      </w:pPr>
    </w:p>
    <w:p w:rsidR="001C4C2D" w:rsidRDefault="001C4C2D" w:rsidP="001C4C2D">
      <w:pPr>
        <w:pStyle w:val="Title"/>
        <w:ind w:left="5040"/>
        <w:rPr>
          <w:rFonts w:hint="cs"/>
          <w:rtl/>
        </w:rPr>
      </w:pPr>
    </w:p>
    <w:p w:rsidR="001C4C2D" w:rsidRDefault="001C4C2D" w:rsidP="001C4C2D">
      <w:pPr>
        <w:pStyle w:val="Title"/>
        <w:ind w:left="5040"/>
        <w:rPr>
          <w:rFonts w:hint="cs"/>
          <w:rtl/>
        </w:rPr>
      </w:pPr>
      <w:r>
        <w:rPr>
          <w:rFonts w:hint="cs"/>
          <w:rtl/>
        </w:rPr>
        <w:t>فصل اول</w:t>
      </w:r>
      <w:bookmarkEnd w:id="1"/>
    </w:p>
    <w:p w:rsidR="001C4C2D" w:rsidRDefault="001C4C2D" w:rsidP="001C4C2D">
      <w:pPr>
        <w:pStyle w:val="Title"/>
        <w:ind w:left="5040"/>
        <w:rPr>
          <w:rFonts w:hint="cs"/>
          <w:rtl/>
        </w:rPr>
      </w:pPr>
      <w:bookmarkStart w:id="2" w:name="_Toc9161157"/>
      <w:r>
        <w:rPr>
          <w:rFonts w:hint="cs"/>
          <w:rtl/>
        </w:rPr>
        <w:t>کلیات تحقیق</w:t>
      </w:r>
      <w:bookmarkEnd w:id="0"/>
      <w:bookmarkEnd w:id="2"/>
    </w:p>
    <w:p w:rsidR="001C4C2D" w:rsidRDefault="001C4C2D" w:rsidP="001C4C2D">
      <w:pPr>
        <w:bidi/>
        <w:rPr>
          <w:rFonts w:hint="cs"/>
          <w:rtl/>
        </w:rPr>
      </w:pPr>
    </w:p>
    <w:p w:rsidR="001C4C2D" w:rsidRDefault="001C4C2D" w:rsidP="001C4C2D">
      <w:pPr>
        <w:bidi/>
        <w:rPr>
          <w:rtl/>
        </w:rPr>
      </w:pPr>
    </w:p>
    <w:p w:rsidR="001C4C2D" w:rsidRDefault="001C4C2D" w:rsidP="001C4C2D">
      <w:pPr>
        <w:bidi/>
        <w:rPr>
          <w:rtl/>
        </w:rPr>
      </w:pPr>
    </w:p>
    <w:p w:rsidR="001C4C2D" w:rsidRDefault="001C4C2D" w:rsidP="001C4C2D">
      <w:pPr>
        <w:bidi/>
        <w:rPr>
          <w:rtl/>
        </w:rPr>
      </w:pPr>
    </w:p>
    <w:p w:rsidR="001C4C2D" w:rsidRDefault="001C4C2D" w:rsidP="001C4C2D">
      <w:pPr>
        <w:bidi/>
        <w:rPr>
          <w:sz w:val="32"/>
          <w:szCs w:val="32"/>
          <w:rtl/>
        </w:rPr>
      </w:pPr>
    </w:p>
    <w:p w:rsidR="001C4C2D" w:rsidRDefault="001C4C2D" w:rsidP="001C4C2D">
      <w:pPr>
        <w:bidi/>
        <w:jc w:val="both"/>
        <w:rPr>
          <w:rtl/>
        </w:rPr>
      </w:pPr>
    </w:p>
    <w:p w:rsidR="001C4C2D" w:rsidRDefault="001C4C2D" w:rsidP="001C4C2D">
      <w:pPr>
        <w:pStyle w:val="Heading1"/>
        <w:bidi/>
        <w:jc w:val="both"/>
        <w:rPr>
          <w:b/>
          <w:bCs/>
          <w:lang w:bidi="fa-IR"/>
        </w:rPr>
      </w:pPr>
      <w:bookmarkStart w:id="3" w:name="_Toc9161158"/>
      <w:r>
        <w:rPr>
          <w:rFonts w:hint="cs"/>
          <w:b/>
          <w:bCs/>
          <w:rtl/>
          <w:lang w:bidi="fa-IR"/>
        </w:rPr>
        <w:t>1-1- مقدمه</w:t>
      </w:r>
      <w:bookmarkEnd w:id="3"/>
    </w:p>
    <w:p w:rsidR="001C4C2D" w:rsidRDefault="001C4C2D" w:rsidP="001C4C2D">
      <w:pPr>
        <w:bidi/>
        <w:spacing w:after="0" w:line="240" w:lineRule="auto"/>
        <w:jc w:val="both"/>
        <w:rPr>
          <w:rFonts w:ascii="Times New Roman" w:hAnsi="Times New Roman" w:cs="B Lotus" w:hint="cs"/>
          <w:sz w:val="24"/>
          <w:szCs w:val="28"/>
          <w:rtl/>
          <w:lang w:bidi="fa-IR"/>
        </w:rPr>
      </w:pPr>
      <w:r>
        <w:rPr>
          <w:rFonts w:ascii="Times New Roman" w:hAnsi="Times New Roman" w:cs="B Lotus" w:hint="cs"/>
          <w:sz w:val="24"/>
          <w:szCs w:val="28"/>
          <w:rtl/>
          <w:lang w:bidi="fa-IR"/>
        </w:rPr>
        <w:t>در این فصل به بررسی بیان مساله، ضرورت انجام تحقیق، سوالات و فرضیات، اهداف، روش تحقیق و اصطلاحات پژوهش پرداخته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شود.</w:t>
      </w:r>
    </w:p>
    <w:p w:rsidR="001C4C2D" w:rsidRDefault="001C4C2D" w:rsidP="001C4C2D">
      <w:pPr>
        <w:bidi/>
        <w:spacing w:after="0" w:line="240" w:lineRule="auto"/>
        <w:jc w:val="both"/>
        <w:rPr>
          <w:rFonts w:ascii="Times New Roman" w:hAnsi="Times New Roman" w:cs="B Lotus" w:hint="cs"/>
          <w:sz w:val="24"/>
          <w:szCs w:val="28"/>
          <w:rtl/>
          <w:lang w:bidi="fa-IR"/>
        </w:rPr>
      </w:pPr>
    </w:p>
    <w:p w:rsidR="001C4C2D" w:rsidRDefault="001C4C2D" w:rsidP="001C4C2D">
      <w:pPr>
        <w:pStyle w:val="Heading1"/>
        <w:bidi/>
        <w:jc w:val="both"/>
        <w:rPr>
          <w:rFonts w:hint="cs"/>
          <w:b/>
          <w:bCs/>
          <w:rtl/>
          <w:lang w:bidi="fa-IR"/>
        </w:rPr>
      </w:pPr>
      <w:bookmarkStart w:id="4" w:name="_Toc9161159"/>
      <w:r>
        <w:rPr>
          <w:rFonts w:hint="cs"/>
          <w:b/>
          <w:bCs/>
          <w:rtl/>
          <w:lang w:bidi="fa-IR"/>
        </w:rPr>
        <w:t>1-2- بیان مساله</w:t>
      </w:r>
      <w:bookmarkEnd w:id="4"/>
    </w:p>
    <w:p w:rsidR="001C4C2D" w:rsidRDefault="001C4C2D" w:rsidP="001C4C2D">
      <w:pPr>
        <w:bidi/>
        <w:spacing w:after="0" w:line="240" w:lineRule="auto"/>
        <w:ind w:left="4"/>
        <w:jc w:val="both"/>
        <w:rPr>
          <w:rFonts w:ascii="Times New Roman" w:hAnsi="Times New Roman" w:cs="B Lotus" w:hint="cs"/>
          <w:sz w:val="24"/>
          <w:szCs w:val="28"/>
          <w:rtl/>
          <w:lang w:bidi="fa-IR"/>
        </w:rPr>
      </w:pPr>
      <w:r>
        <w:rPr>
          <w:rFonts w:ascii="Times New Roman" w:hAnsi="Times New Roman" w:cs="B Lotus" w:hint="cs"/>
          <w:sz w:val="24"/>
          <w:szCs w:val="28"/>
          <w:rtl/>
          <w:lang w:bidi="fa-IR"/>
        </w:rPr>
        <w:t>سرزندگي، مفهومي از فضاي شهري بوده و در دو سطح خرد و کلان قابل تعریف مي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باشد(بازوندی و شهبازی، 1393، 36). سرزندگی، مفهومی است که مناطق شهری موفق را از مناطقی که فاقد این مفهوم هستند، متمایز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کند. سرزندگی اجتماعی در فضای عمومی شهری به یك فضای امن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تر، مطلوب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تر و جذاب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تر که ظرفیت برای ارائه گزینه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بیشتر برای فعالیت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اجتماعی و انتخابی افراد را فراهم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کند و هم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چنین به عنوان یك محل برای مبادلات فرهنگی است، اشاره دارد. این نوع از فضا نتیجه موفقی از روند تهیه مکان برای مردم است(باحقیقت منگودهی و همکاران، 1394، 270). در واقع آن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چه بیش از هر معیاری یک شهر را از سایر شهرها متمایز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کند، میزان سرزندگی و حضور شهروندان در فضاهای عمومی آن شهر است. این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 xml:space="preserve">که یک شهر و فضاهای عمومی و در دسترس آن، چگونه به نیازهای شهروندان خود پاسخ گفته و چه تصویری از خود بر ذهن شهروندانش به یادگار گذاشته است(بازوندی و شهبازی، 1393، 36). افزایش کیفیت سرزندگی 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lastRenderedPageBreak/>
        <w:t>و تشویق مردم به حضور بیشتر در فضاهای شهری موجب بهبود شهر خواهد شد و بر سلامت اجتماعی شهروندان نیز موثر است، به گونه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ای که از طریق تقویت سرزندگی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توان حس تعلق به مکان را در شهروندان افزایش داده و از حضور مردم در فضاهای شهری به نحو مطلوبی در جهت تحقق اهداف بلندمدت شهر استفاده نمود(لطیفی و همکاران، 1393، 29). از این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رو فضای شهری سرزنده فضایی است که در آن حضور تعداد قابل توجهی از افراد متنوع(به لحاظ سن و جنس) در گستره زمانی وسیعی از روز که فعالیت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هایشان عمدتا به شکل انتخابی یا اجتماعی بروز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یابد، مشاهده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شود(حبیبی، 1392، 77). این در حالی است که امروزه با افزايش حضور ماشین و حرکت شهرها به سمت هوشمند شدن، رفته رفته حضور پررنگ مردم در شهرها به منظور تعاملات اجتماعی کاهش يافته و بدنبال آن کیفیت سرزندگی عرصه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عمومی در شهرها تنزل يافته است؛ بنابراين ديگر افراد مانند گذشته بصورت داوطلبانه در فضاهای شهری حضور نمی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يابند و اين امر منجر به کاهش سرزندگی و پويايی شده است. بايد توجه داشت در صورت تداوم اين امر، شهرها با کاهش روابط اجتماعی در عرصه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عمومی مواجهه خواهند شد و رنگ و بوی قديمی خود را از دست خواهند داد(ستاری فرد، 1394، 142). در این میان محلات شهری به عنوان کوچک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ترین جز ساخت شهر، موردتوجه شهرسازان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باشد. چنان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چه امروزه با گذر از فضاهای شهری و عبور از محلات گوناگون آن که بازتابی از چگونگی زندگی شهروندان هستند، احساس خمودگی، عدم نشاط و سرزندگی اجتماعی را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توان مشاهده نمود و دیگر به مانند سابق ساکنان محلات در محلی گردهم نیامده و تعاملات اجتماعی که مستلزم حضور در عرصه همگانی بوده به طور چشمگیری رنگ باخته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اند، به گونه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ای که نقش فضاهای شهری محدود به ایجاد رفت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وآمد بین محل کار و زندگی و تفریح شده است(لطیفی و همکاران، 1393، 28). در واقع خانه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امروزی در محلات جدید مسکونی با امکانات و شرایط زندگی موجود، قابلیت پاسخگویی به فعالیت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اجتماعی را به خوبی ندارند، به طوری که عدم حضور و بازی کودکان در فضاهای باز و به واسطه آن کم رنگ شدن روابط همسایگان و حتی عدم شناختشان نسبت به یکدیگر مشاهده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شود(تبریزی و همکاران، 1393، 258). در این میان استفاده از فضاهای سبز و باز به عنوان فضاهایی که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توانند گردآورنده طبقات مختلف جامعه باشند، اهمیت ویژه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ای دارند. گردهمایی طبقات مختلف مردم،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تواند در ایجاد تعاملات فرهنگی و تعدیل جامعه مثمرثمر واقع شود(فربد، 1386). فضاهای سبز عمومی علاوه بر اثرات مثبت و سازنده زیست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محیطی نظیر کاهش آلودگی هوا و کمک به تلطیف آن تاثیرات مفیدی نیز بر روی انسان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 دارد. این فضاها به دلیل داشتن عناصر طبیعی برای آنان جذاب و در تقویت و سلامت جسم و روح آنان موثر هستند. هم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چنین مردم با این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گونه فضاهای شهر ارتباط عاطفی برقرار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کنند(صادقی پی، 1391، 77). در واقع فضای سبز مابین ساختمان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مسکونی بستر پیوند ساکنان با طبیعت و محل گذران اوقات فراغت در مکان بیرونی بلافصل خانه است(بهزادفر و قاضی زاده، 1390، 22). هم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چنین نیاز به وجود فضایی مکمل در کنار فضای داخلی آپارتمان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 جهت پاسخ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 xml:space="preserve">گویی به نیازهای تفریحی، ایجاد رابطه مستمر با طبیعت 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lastRenderedPageBreak/>
        <w:t>ضروری است(همان، 16).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توان این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گونه نتیجه گرفت که این فضاها امکان مراوده بین انسان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ها، تفریح، پیاده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روی، گذران اوقات فراغت، بازی، تجمع، دیدار، نشست، گفتگو و غیره را برای همگان فراهم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آورد(معینی، 1385). این فضاها متعلق به تمامی همسایگان بوده و از این منظر خصوصی محسوب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شوند، ولی از آن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جایی که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توانند مورد استفاده تمامی همسایگان قرار بگیرند، حالتی جمعی و عمومی پیدا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کنند. براین اساس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توان آن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 را نوعی فضاهای نیمه عمومی در نظر گرفت که به عنوان گره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فعالیتی نقش مهمی را در رفت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وآمد، تعامل و سایر فعالیت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همسایگان بر عهده دارند(کشفی و همکاران، 1391، 10). بنابراین نظر به اهمیت وجود فضای سبز و نادیده گرفتن این مهم در طراحی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 xml:space="preserve">های امروزی و تاثیر آن بر سرزندگی در فضاهای مسکونی پژوهش حاضر بر آنست که با بررسی و شناخت عناصر فضای سبز به تاثیرات طراحی مطلوب آن در سرزندگی و پویایی فضاهای مسکونی برای ساکنین بپردازد. </w:t>
      </w:r>
    </w:p>
    <w:p w:rsidR="001C4C2D" w:rsidRDefault="001C4C2D" w:rsidP="001C4C2D">
      <w:pPr>
        <w:bidi/>
        <w:spacing w:after="0" w:line="240" w:lineRule="auto"/>
        <w:ind w:left="4"/>
        <w:jc w:val="both"/>
        <w:rPr>
          <w:rFonts w:ascii="Times New Roman" w:hAnsi="Times New Roman" w:cs="B Lotus" w:hint="cs"/>
          <w:sz w:val="24"/>
          <w:szCs w:val="28"/>
          <w:rtl/>
          <w:lang w:bidi="fa-IR"/>
        </w:rPr>
      </w:pPr>
    </w:p>
    <w:p w:rsidR="001C4C2D" w:rsidRDefault="001C4C2D" w:rsidP="001C4C2D">
      <w:pPr>
        <w:pStyle w:val="Heading1"/>
        <w:bidi/>
        <w:jc w:val="both"/>
        <w:rPr>
          <w:rFonts w:hint="cs"/>
          <w:b/>
          <w:bCs/>
          <w:rtl/>
          <w:lang w:bidi="fa-IR"/>
        </w:rPr>
      </w:pPr>
      <w:bookmarkStart w:id="5" w:name="_Toc9161160"/>
      <w:r>
        <w:rPr>
          <w:rFonts w:hint="cs"/>
          <w:b/>
          <w:bCs/>
          <w:rtl/>
          <w:lang w:bidi="fa-IR"/>
        </w:rPr>
        <w:t>1-3- ضرورت انجام تحقیق</w:t>
      </w:r>
      <w:bookmarkEnd w:id="5"/>
    </w:p>
    <w:p w:rsidR="001C4C2D" w:rsidRDefault="001C4C2D" w:rsidP="001C4C2D">
      <w:pPr>
        <w:bidi/>
        <w:spacing w:after="0" w:line="240" w:lineRule="auto"/>
        <w:ind w:left="4"/>
        <w:jc w:val="both"/>
        <w:rPr>
          <w:rFonts w:ascii="Times New Roman" w:hAnsi="Times New Roman" w:cs="B Lotus" w:hint="cs"/>
          <w:sz w:val="24"/>
          <w:szCs w:val="28"/>
          <w:rtl/>
          <w:lang w:bidi="fa-IR"/>
        </w:rPr>
      </w:pPr>
      <w:r>
        <w:rPr>
          <w:rFonts w:ascii="Times New Roman" w:hAnsi="Times New Roman" w:cs="B Lotus" w:hint="cs"/>
          <w:sz w:val="24"/>
          <w:szCs w:val="28"/>
          <w:rtl/>
          <w:lang w:bidi="fa-IR"/>
        </w:rPr>
        <w:t>یکی از مراحل بسیار مهم در طرح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توسعه شهری، گام تفکیک اراضی شهری است که به طور خاص به عنوان شهرسازی عملی نام گرفته است. قانون تفکیک اراضی مجموع قوانینی است که جهت ایمنی، راحتی و رفاه ساکنین شهرهای بزرگ و کوچک طراحی شده است که در آن ضمن ایجاد دسترسی برای قطعات، شرایط اطمینان از بهداشت، ایجاد پارک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 و نواحی باز به وجود آید(فرامرزی و همکاران، 1396، 6). به نظر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رسد توسعه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جدید شهری امروزه در ایران بدون توجه به کیفیت فضاهای شهری شکل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گیرد. توجه و دقت در توسعه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جدید شهری چند دهه گذشته، بیانگر این امر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باشد. به طوری که این مسأله در شهرهای جدید حادتر بوده و شهرهای جدید فاقد فضاهای شهری سرزنده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باشند(ابراهیمی و همکاران، 1391، 166). مسئله اساسی در درک صحیح مفهوم تفکیک اراضی شهری عدم بررسی دقیق مؤلفه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تأثیرگذار بر این مفهوم است. عدم شناخت این مؤلفه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 سبب شکل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گیری مفهومی اولیه و کم اهمیت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تر از تفکیک اراضی شهری در مقایسه با کشورهای توسعه یافته شده است، که همان تقسیم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بندی و قطعه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بندی اراضی مسکونی با تعیین بر و کف آن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هاست(فرامرزی و همکاران، 1391، 4). در مقایسه بین تفکیک اراضی شهری در کشورهای توسعه یافته و ایران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توان به جایگاه این مفهوم در طرح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گسترش شهری پی برد. در نتیجه نمی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توان اختصاص قطعات زمین شهری برای کاربری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مختلف را بدون توجه به تبعات اجتماعی، اقتصادی، روانی، سیاسی و زیست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محیطی آن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 و تنها به عنوان یک تقسیم قطعات بر مبنای روش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کمی و هندسی مدنظر قرار داد. امری که متاسفانه در برنامه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 و طرح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گسترش شهری در ایران به شدت رایج است(همان، 7). اکثر الگوهای تفکیکی در توسعه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جدید شهری الگوهای تفکیکی شطرنجی هستند که در آن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 xml:space="preserve">ها تنها حرکت سواره مورد توجه قرار گرفته و فضاهای شهری فاقد کیفیت مطلوب هستند(ابراهیمی و همکاران، 1391، 166). یکی از مواردی که در الگوهای تفکیکی مورد توجه کمتری واقع شده است، عرصه 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lastRenderedPageBreak/>
        <w:t>عمومی سبز است. ﻣﺘﺄﺳﻔﺎﻧﻪ اﯾﺠﺎد و ﺗﻮﺳﻌﻪي ﻓﻀﺎي ﺳﺒﺰ ﺷﻬﺮي ﻫﻤﻮاره ﺑﺎ ﻣﺸﮑﻼت و ﮐﻤﺒﻮدﻫﺎﯾﯽ ﻣﻮاﺟﻪ ﺑﻮده اﺳﺖ ﮐﻪ از ﺟﻤﻠﻪ دﻻﯾﻞ آن ﻣﯽﺗﻮان ﺑﻪ ﻋﺪم ﺿﻮاﺑﻂ و ﻗﻮاﻧﯿﻦ ﺷﻬﺮي و ﺗﻌﯿﯿﻦ ﺳﺮاﻧﻪﻫﺎي ﻓﻀﺎﯾﯽ ﺳﺒﺰ استاندارد اشاره کرد، که منجر به ارائه آمارهایی از 7 مترمربع تا 50 مترمربع سرانه فضای سبز از سوی ارگان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مختلف شده است. این در حالی است که طبق آمار غیررسمی سرانه فضای سبز در کشور ایران حدود 8-9 مترمربع پیشنهاد شده است(ابراهیم زاده و همکاران، 1391، 135). استاندارد فضای سبز داراي ﻛﺎرﻛﺮدﻫﺎي اﺟﺘﻤﺎﻋﻲ، رﻓﺎﻫﻲ و ﺗﻜﻨﻴﻜﻲ اﺳﺖ ﻛﻪ ﺑﺎ ﺗﻮﺟﻪ ﺑﻪ ﻣﻜﺎن، ﻣﻮﻗﻌﻴﺖ اقلیمی و فرهنگ خاص ساکنان محل موردنظر، هم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چنین نیاز و ارزش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آنان فراهم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شود و ابعاد خاص خود را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طلبد. با این شرایط نمی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توان برای سراسر ایران سطح یا حجم استاندارد واحد سبز را ارائه کرد، زیرا کمیت عرصه عمومی سبز دقیقا به شرایط اقلیمی و خصوصا ﺑﻴﻮﻛﻠﻤﺎﺗﻴﻚ در ﻣﻨﻄﻘﻪ ﺑﺴﺘﮕﻲ دارد(حاتمی نژاد و همکاران، 1390، 30). در واقع اﻣﺮوزه عدم توجه به قانون تفکیک اراضی، ﺗﻮﺟﻪ ﺻﺮف ﺑﻪ ﺟﻨﺒﻪ ﮐﻤﯽ ﻃﺮاﺣﯽ ﻓﻀﺎﻫﺎ و ﻧﮕﺎه ﺗﮏﺑﻌﺪي ﺑﻪ آن، ﺳﺒﺐ ﮐﺎﻫﺶ ﮐﯿﻔﯿﺖ اغلب فضاهای عمومی شده است، به طوری که برخی از فضاهای عمومی از نداشتن سرزندگی و پویایی لازم رنج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برند و فقط مورد استفاده افرادی خاص قرار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گیرند(جعفری، 1389، 2). از همین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رو تامین نشاط، شادی و سرزندگی شهری به یکی از دغدغه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اصلی نظام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مدیریت شهری بویژه در کشورهای توسعه یافته تبدیل شده است(معرب و همکاران، 1395، 128). در واقع آن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چه امروز برای شهرهای ایران بحران محسوب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شود و چهره شهرها را زشت و نابسامان و شهروندان را افرادی بی روح، خسته و آزرده کرده است گسستن و نابودی تدریجی پیوند انسان و طبیعت است که متاسفانه در سال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اخیر در کار توسعه شهری و نظام شهرنشینی کشور به این مساله کمتر توجه شده است(زنگی آبادی و مختاری ملک آبادی، 1384، 7). هم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چنین در دنیای کنونی بویژه در کلان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شهرها انباشت پیش از پیش جمعیت، محدودیت امکانات تفریحی، فشارهای حاصل از کار روزانه و مشکلات تامین هزینه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زندگی، آثار نامطلوبی در حیات سالم و فعالیت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اجتماعی- فرهنگی و رفاهی شهرنشینان برجای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گذارد که با توسعه فضاهای سبز، دگرگونی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این عوامل نامطلوب انکارناپذیر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شود و احتیاجات مردم را در بهره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برداری از امتیازات مفید این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گونه مکان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 روزافزون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کند(لطفی و همکاران، 1393، 2).</w:t>
      </w:r>
      <w:r>
        <w:rPr>
          <w:rFonts w:ascii="Times New Roman" w:hAnsi="Times New Roman" w:cs="B Lotus"/>
          <w:sz w:val="24"/>
          <w:szCs w:val="28"/>
          <w:lang w:bidi="fa-IR"/>
        </w:rPr>
        <w:t xml:space="preserve"> 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t>در واقع فضاهای سبز واحد همسایگی به منظور تأمین محدوده مشخصی از فعالیت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 در اوقات فراغت مانند بازی کودکان، ایجاد آرامش، برقراری روابط اجتماعی و ایجاد مناظر طبیعی زیبا طراحی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شوند. این فضاها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بایست در محلی با فاصله معقول قرار بگیرند و دسترسی آن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 باید راحت و ایمن برای خانواده و فرزندان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شان باشند. آن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توانند برای گروه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مختلف اجتماعی قابل دسترس باشند و در جهت ایجاد روابط اجتماعی قدم بردارند. به علاوه، آن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 عملکردهای محیطی مهمی از قبیل دسترسی به نور خورشید و جریان هوا، رفع آلودگی هوا و ایجاد مانع صوتی بین منبع تولید صدا و دریافت کنندگان آن را باعث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شوند(امینی و همکاران، 1392، 2). هم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چنین در برنامه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ریزی و مدیریت فضاهای عمومی از قبیل فضاهای سبز شهری، نياز است که درک استفاده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 xml:space="preserve">کنندگان از این فضاها در 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lastRenderedPageBreak/>
        <w:t>نهایت توجه، مورد ملاحظه قرار گيرد زیرا استفاده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کنندگان مناظر شهری انتظاراتی دارند که اگر با واقعيت هماهنگی نداشته باشد، منجر به ناسازگاری بين فضا و شهروندان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شود(بزی و میرشکاری، 1394، 101). هم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چنین ضرورت دارد که فضاهای سبز به نیازهای مراجعه کنندگان از گروه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مختلف(برحسب سن، جنس و ...) پاسخ دهند و باید طبق آن نیازها طراحی و اجرا شوند(پژوهان فر، 1394، 64). در نتیجه این پژوهش با بهره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گیری از کارکردهای فضای سبز نظیر بهبود سلامت جسمی و روانی کاربران در آن به دنبال استفاده از فضای سبز برای افزایش سرزندگی ساکنان و ارتقای کیفیت زندگی آنان است.</w:t>
      </w:r>
    </w:p>
    <w:p w:rsidR="001C4C2D" w:rsidRDefault="001C4C2D" w:rsidP="001C4C2D">
      <w:pPr>
        <w:bidi/>
        <w:spacing w:after="0" w:line="240" w:lineRule="auto"/>
        <w:ind w:left="4"/>
        <w:jc w:val="both"/>
        <w:rPr>
          <w:rFonts w:ascii="Times New Roman" w:hAnsi="Times New Roman" w:cs="B Lotus" w:hint="cs"/>
          <w:sz w:val="24"/>
          <w:szCs w:val="28"/>
          <w:rtl/>
          <w:lang w:bidi="fa-IR"/>
        </w:rPr>
      </w:pPr>
    </w:p>
    <w:p w:rsidR="001C4C2D" w:rsidRDefault="001C4C2D" w:rsidP="001C4C2D">
      <w:pPr>
        <w:pStyle w:val="Heading1"/>
        <w:bidi/>
        <w:jc w:val="both"/>
        <w:rPr>
          <w:rFonts w:hint="cs"/>
          <w:b/>
          <w:bCs/>
          <w:rtl/>
          <w:lang w:bidi="fa-IR"/>
        </w:rPr>
      </w:pPr>
      <w:bookmarkStart w:id="6" w:name="_Toc9161161"/>
      <w:r>
        <w:rPr>
          <w:rFonts w:hint="cs"/>
          <w:b/>
          <w:bCs/>
          <w:rtl/>
          <w:lang w:bidi="fa-IR"/>
        </w:rPr>
        <w:t>1-4- سوالات و فرضیه</w:t>
      </w:r>
      <w:r>
        <w:rPr>
          <w:rFonts w:hint="cs"/>
          <w:b/>
          <w:bCs/>
          <w:rtl/>
          <w:lang w:bidi="fa-IR"/>
        </w:rPr>
        <w:softHyphen/>
        <w:t>های پژوهش</w:t>
      </w:r>
      <w:bookmarkEnd w:id="6"/>
    </w:p>
    <w:p w:rsidR="001C4C2D" w:rsidRDefault="001C4C2D" w:rsidP="001C4C2D">
      <w:pPr>
        <w:pStyle w:val="ListParagraph"/>
        <w:bidi/>
        <w:spacing w:after="0" w:line="240" w:lineRule="auto"/>
        <w:ind w:left="0"/>
        <w:jc w:val="both"/>
        <w:rPr>
          <w:rFonts w:ascii="Times New Roman" w:eastAsiaTheme="minorHAnsi" w:hAnsi="Times New Roman" w:cs="B Lotus" w:hint="cs"/>
          <w:sz w:val="24"/>
          <w:szCs w:val="28"/>
          <w:rtl/>
          <w:lang w:bidi="fa-IR"/>
        </w:rPr>
      </w:pPr>
      <w:r>
        <w:rPr>
          <w:rFonts w:ascii="Times New Roman" w:eastAsiaTheme="minorHAnsi" w:hAnsi="Times New Roman" w:cs="B Lotus" w:hint="cs"/>
          <w:sz w:val="24"/>
          <w:szCs w:val="28"/>
          <w:rtl/>
          <w:lang w:bidi="fa-IR"/>
        </w:rPr>
        <w:t>1- چه عواملی باعث سرزندگی یا سرزنده کردن فضاها در طرح کالبدی فضاهای مسکونی می</w:t>
      </w:r>
      <w:r>
        <w:rPr>
          <w:rFonts w:ascii="Times New Roman" w:eastAsiaTheme="minorHAnsi" w:hAnsi="Times New Roman" w:cs="B Lotus" w:hint="cs"/>
          <w:sz w:val="24"/>
          <w:szCs w:val="28"/>
          <w:rtl/>
          <w:lang w:bidi="fa-IR"/>
        </w:rPr>
        <w:softHyphen/>
        <w:t>شود؟</w:t>
      </w:r>
    </w:p>
    <w:p w:rsidR="001C4C2D" w:rsidRDefault="001C4C2D" w:rsidP="001C4C2D">
      <w:pPr>
        <w:bidi/>
        <w:spacing w:after="0" w:line="240" w:lineRule="auto"/>
        <w:jc w:val="both"/>
        <w:rPr>
          <w:rFonts w:ascii="Times New Roman" w:hAnsi="Times New Roman" w:cs="B Lotus" w:hint="cs"/>
          <w:sz w:val="24"/>
          <w:szCs w:val="28"/>
          <w:rtl/>
          <w:lang w:bidi="fa-IR"/>
        </w:rPr>
      </w:pPr>
      <w:r>
        <w:rPr>
          <w:rFonts w:ascii="Times New Roman" w:hAnsi="Times New Roman" w:cs="B Lotus" w:hint="cs"/>
          <w:sz w:val="24"/>
          <w:szCs w:val="28"/>
          <w:rtl/>
          <w:lang w:bidi="fa-IR"/>
        </w:rPr>
        <w:t>2- فضاهای سبز محلی چه خصوصیاتی باید داشته باشند تا با اقبال عمومی ساکنان مواجه شده و سرزندگی در آن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 جاری شود؟</w:t>
      </w:r>
    </w:p>
    <w:p w:rsidR="001C4C2D" w:rsidRDefault="001C4C2D" w:rsidP="001C4C2D">
      <w:pPr>
        <w:bidi/>
        <w:spacing w:after="0" w:line="240" w:lineRule="auto"/>
        <w:ind w:left="4"/>
        <w:jc w:val="both"/>
        <w:rPr>
          <w:rFonts w:ascii="Times New Roman" w:hAnsi="Times New Roman" w:cs="B Lotus" w:hint="cs"/>
          <w:b/>
          <w:bCs/>
          <w:sz w:val="24"/>
          <w:szCs w:val="28"/>
          <w:rtl/>
          <w:lang w:bidi="fa-IR"/>
        </w:rPr>
      </w:pPr>
    </w:p>
    <w:p w:rsidR="001C4C2D" w:rsidRDefault="001C4C2D" w:rsidP="001C4C2D">
      <w:pPr>
        <w:pStyle w:val="Heading1"/>
        <w:bidi/>
        <w:jc w:val="both"/>
        <w:rPr>
          <w:rFonts w:hint="cs"/>
          <w:b/>
          <w:bCs/>
          <w:rtl/>
          <w:lang w:bidi="fa-IR"/>
        </w:rPr>
      </w:pPr>
      <w:bookmarkStart w:id="7" w:name="_Toc9161162"/>
      <w:r>
        <w:rPr>
          <w:rFonts w:hint="cs"/>
          <w:b/>
          <w:bCs/>
          <w:rtl/>
          <w:lang w:bidi="fa-IR"/>
        </w:rPr>
        <w:t>1-5- اهداف پژوهش</w:t>
      </w:r>
      <w:bookmarkEnd w:id="7"/>
    </w:p>
    <w:p w:rsidR="001C4C2D" w:rsidRDefault="001C4C2D" w:rsidP="001C4C2D">
      <w:pPr>
        <w:bidi/>
        <w:spacing w:after="0" w:line="240" w:lineRule="auto"/>
        <w:ind w:left="4"/>
        <w:jc w:val="both"/>
        <w:rPr>
          <w:rFonts w:ascii="Times New Roman" w:hAnsi="Times New Roman" w:cs="B Lotus" w:hint="cs"/>
          <w:sz w:val="24"/>
          <w:szCs w:val="28"/>
          <w:rtl/>
          <w:lang w:bidi="fa-IR"/>
        </w:rPr>
      </w:pPr>
      <w:r>
        <w:rPr>
          <w:rFonts w:ascii="Times New Roman" w:hAnsi="Times New Roman" w:cs="B Lotus" w:hint="cs"/>
          <w:b/>
          <w:bCs/>
          <w:sz w:val="24"/>
          <w:szCs w:val="28"/>
          <w:rtl/>
          <w:lang w:bidi="fa-IR"/>
        </w:rPr>
        <w:t>هدف اصلی: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t xml:space="preserve"> ارتقا و سرزندگی فضاهای مسکونی(سکونت) با تاکید بر عرصه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عمومی سبز.</w:t>
      </w:r>
    </w:p>
    <w:p w:rsidR="001C4C2D" w:rsidRDefault="001C4C2D" w:rsidP="001C4C2D">
      <w:pPr>
        <w:bidi/>
        <w:spacing w:after="0" w:line="240" w:lineRule="auto"/>
        <w:ind w:left="4"/>
        <w:jc w:val="both"/>
        <w:rPr>
          <w:rFonts w:ascii="Times New Roman" w:hAnsi="Times New Roman" w:cs="B Lotus"/>
          <w:sz w:val="24"/>
          <w:szCs w:val="28"/>
          <w:lang w:bidi="fa-IR"/>
        </w:rPr>
      </w:pPr>
      <w:r>
        <w:rPr>
          <w:rFonts w:ascii="Times New Roman" w:hAnsi="Times New Roman" w:cs="B Lotus" w:hint="cs"/>
          <w:b/>
          <w:bCs/>
          <w:sz w:val="24"/>
          <w:szCs w:val="28"/>
          <w:rtl/>
          <w:lang w:bidi="fa-IR"/>
        </w:rPr>
        <w:t>هدف فرعی: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t xml:space="preserve"> شناخت مولفه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طراحی مسکن واجد کیفیت سرزندگی با تاکید بر عرصه عمومی سبز.</w:t>
      </w:r>
    </w:p>
    <w:p w:rsidR="001C4C2D" w:rsidRDefault="001C4C2D" w:rsidP="001C4C2D">
      <w:pPr>
        <w:bidi/>
        <w:spacing w:after="0" w:line="240" w:lineRule="auto"/>
        <w:ind w:left="4"/>
        <w:jc w:val="both"/>
        <w:rPr>
          <w:rFonts w:ascii="Times New Roman" w:hAnsi="Times New Roman" w:cs="B Lotus" w:hint="cs"/>
          <w:sz w:val="24"/>
          <w:szCs w:val="28"/>
          <w:rtl/>
          <w:lang w:bidi="fa-IR"/>
        </w:rPr>
      </w:pPr>
    </w:p>
    <w:p w:rsidR="001C4C2D" w:rsidRDefault="001C4C2D" w:rsidP="001C4C2D">
      <w:pPr>
        <w:pStyle w:val="Heading1"/>
        <w:bidi/>
        <w:jc w:val="both"/>
        <w:rPr>
          <w:rFonts w:hint="cs"/>
          <w:b/>
          <w:bCs/>
          <w:rtl/>
          <w:lang w:bidi="fa-IR"/>
        </w:rPr>
      </w:pPr>
      <w:bookmarkStart w:id="8" w:name="_Toc9161163"/>
      <w:r>
        <w:rPr>
          <w:rFonts w:hint="cs"/>
          <w:b/>
          <w:bCs/>
          <w:rtl/>
          <w:lang w:bidi="fa-IR"/>
        </w:rPr>
        <w:t>1-6- روش تحقیق</w:t>
      </w:r>
      <w:bookmarkEnd w:id="8"/>
    </w:p>
    <w:p w:rsidR="001C4C2D" w:rsidRDefault="001C4C2D" w:rsidP="001C4C2D">
      <w:pPr>
        <w:bidi/>
        <w:spacing w:after="0" w:line="240" w:lineRule="auto"/>
        <w:jc w:val="both"/>
        <w:rPr>
          <w:rFonts w:ascii="Times New Roman" w:hAnsi="Times New Roman" w:cs="B Lotus" w:hint="cs"/>
          <w:sz w:val="24"/>
          <w:szCs w:val="28"/>
          <w:rtl/>
          <w:lang w:bidi="fa-IR"/>
        </w:rPr>
      </w:pPr>
      <w:r>
        <w:rPr>
          <w:rFonts w:ascii="Times New Roman" w:hAnsi="Times New Roman" w:cs="B Lotus" w:hint="cs"/>
          <w:sz w:val="24"/>
          <w:szCs w:val="28"/>
          <w:rtl/>
          <w:lang w:bidi="fa-IR"/>
        </w:rPr>
        <w:t>روش تحقیق براساس هدف، از نوع کاربردی و براساس روش و ماهیت، توصیفی- تحلیلی است. روش گردآوری اطلاعات در این تحقیق به صورت میدانی(از طریق بازدید از سایت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 xml:space="preserve"> پیشنهادی و سایت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مشابه در دولت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آباد) و اطلاعات کتابخانه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ای(از طریق استفاده از کتاب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ها، مجله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ها، مقاله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 و پایان نامه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موجود در این زمینه) است. ابزار گردآوری داده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 در این پژوهش بانک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اطلاعاتی است. آزمون فرضیه و فیش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برداری منابع کتابخانه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ای و یا داده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کتابخانه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ای پس از طراحی تکمیل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شود. هم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چنین در بخش طراحی از نرم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افزارهایی مانند اتوکد</w:t>
      </w:r>
      <w:r>
        <w:rPr>
          <w:rStyle w:val="FootnoteReference"/>
          <w:rFonts w:ascii="Times New Roman" w:hAnsi="Times New Roman" w:cs="B Lotus"/>
          <w:sz w:val="24"/>
          <w:szCs w:val="28"/>
          <w:rtl/>
          <w:lang w:bidi="fa-IR"/>
        </w:rPr>
        <w:footnoteReference w:id="1"/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t>، رویت</w:t>
      </w:r>
      <w:r>
        <w:rPr>
          <w:rStyle w:val="FootnoteReference"/>
          <w:rFonts w:ascii="Times New Roman" w:hAnsi="Times New Roman" w:cs="B Lotus"/>
          <w:sz w:val="24"/>
          <w:szCs w:val="28"/>
          <w:rtl/>
          <w:lang w:bidi="fa-IR"/>
        </w:rPr>
        <w:footnoteReference w:id="2"/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t>، تری دی مکس</w:t>
      </w:r>
      <w:r>
        <w:rPr>
          <w:rStyle w:val="FootnoteReference"/>
          <w:rFonts w:ascii="Times New Roman" w:hAnsi="Times New Roman" w:cs="B Lotus"/>
          <w:sz w:val="24"/>
          <w:szCs w:val="28"/>
          <w:rtl/>
          <w:lang w:bidi="fa-IR"/>
        </w:rPr>
        <w:footnoteReference w:id="3"/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t xml:space="preserve"> ، میکروسافت آفیس</w:t>
      </w:r>
      <w:r>
        <w:rPr>
          <w:rStyle w:val="FootnoteReference"/>
          <w:rFonts w:ascii="Times New Roman" w:hAnsi="Times New Roman" w:cs="B Lotus"/>
          <w:sz w:val="24"/>
          <w:szCs w:val="28"/>
          <w:rtl/>
          <w:lang w:bidi="fa-IR"/>
        </w:rPr>
        <w:footnoteReference w:id="4"/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t xml:space="preserve"> و ... استفاده خواهد شد.</w:t>
      </w:r>
    </w:p>
    <w:p w:rsidR="001C4C2D" w:rsidRDefault="001C4C2D" w:rsidP="001C4C2D">
      <w:pPr>
        <w:bidi/>
        <w:spacing w:after="0" w:line="240" w:lineRule="auto"/>
        <w:jc w:val="both"/>
        <w:rPr>
          <w:rFonts w:ascii="Times New Roman" w:hAnsi="Times New Roman" w:cs="B Lotus" w:hint="cs"/>
          <w:sz w:val="24"/>
          <w:szCs w:val="28"/>
          <w:rtl/>
          <w:lang w:bidi="fa-IR"/>
        </w:rPr>
      </w:pPr>
    </w:p>
    <w:p w:rsidR="001C4C2D" w:rsidRDefault="001C4C2D" w:rsidP="001C4C2D">
      <w:pPr>
        <w:pStyle w:val="Heading1"/>
        <w:bidi/>
        <w:jc w:val="both"/>
        <w:rPr>
          <w:rFonts w:hint="cs"/>
          <w:b/>
          <w:bCs/>
          <w:rtl/>
          <w:lang w:bidi="fa-IR"/>
        </w:rPr>
      </w:pPr>
      <w:bookmarkStart w:id="9" w:name="_Toc9161164"/>
      <w:bookmarkStart w:id="10" w:name="_Toc8591155"/>
      <w:r>
        <w:rPr>
          <w:rFonts w:hint="cs"/>
          <w:b/>
          <w:bCs/>
          <w:rtl/>
          <w:lang w:bidi="fa-IR"/>
        </w:rPr>
        <w:lastRenderedPageBreak/>
        <w:t>1-7- تعریف اصطلاحات</w:t>
      </w:r>
      <w:bookmarkEnd w:id="9"/>
    </w:p>
    <w:p w:rsidR="001C4C2D" w:rsidRDefault="001C4C2D" w:rsidP="001C4C2D">
      <w:pPr>
        <w:pStyle w:val="Heading2"/>
        <w:jc w:val="both"/>
        <w:rPr>
          <w:rFonts w:hint="cs"/>
          <w:b/>
          <w:bCs/>
          <w:rtl/>
          <w:lang w:bidi="fa-IR"/>
        </w:rPr>
      </w:pPr>
      <w:bookmarkStart w:id="11" w:name="_Toc9161165"/>
      <w:r>
        <w:rPr>
          <w:rFonts w:hint="cs"/>
          <w:b/>
          <w:bCs/>
          <w:rtl/>
          <w:lang w:bidi="fa-IR"/>
        </w:rPr>
        <w:t>1-7-1- مسکن</w:t>
      </w:r>
      <w:bookmarkEnd w:id="10"/>
      <w:bookmarkEnd w:id="11"/>
    </w:p>
    <w:p w:rsidR="001C4C2D" w:rsidRDefault="001C4C2D" w:rsidP="001C4C2D">
      <w:pPr>
        <w:bidi/>
        <w:spacing w:after="0" w:line="240" w:lineRule="auto"/>
        <w:jc w:val="both"/>
        <w:rPr>
          <w:rFonts w:ascii="Times New Roman" w:hAnsi="Times New Roman" w:cs="B Lotus" w:hint="cs"/>
          <w:sz w:val="24"/>
          <w:szCs w:val="28"/>
          <w:rtl/>
        </w:rPr>
      </w:pPr>
      <w:r>
        <w:rPr>
          <w:rFonts w:ascii="Times New Roman" w:hAnsi="Times New Roman" w:cs="B Lotus" w:hint="cs"/>
          <w:sz w:val="24"/>
          <w:szCs w:val="28"/>
          <w:rtl/>
        </w:rPr>
        <w:t>در فرهنگ لغت</w:t>
      </w:r>
      <w:r>
        <w:rPr>
          <w:rFonts w:ascii="Times New Roman" w:hAnsi="Times New Roman" w:cs="B Lotus" w:hint="cs"/>
          <w:sz w:val="24"/>
          <w:szCs w:val="28"/>
          <w:rtl/>
        </w:rPr>
        <w:softHyphen/>
        <w:t>نامه دهخدا معنای لغوی مسکن به معناهایی چون جای باش و خانه، منزل و بیت، سکونت و مقام، جای آرام معنی شده و در فرهنگ معین به معناهایی چون تسکین، تسکین دهنده، آرام</w:t>
      </w:r>
      <w:r>
        <w:rPr>
          <w:rFonts w:ascii="Times New Roman" w:hAnsi="Times New Roman" w:cs="B Lotus" w:hint="cs"/>
          <w:sz w:val="24"/>
          <w:szCs w:val="28"/>
          <w:rtl/>
        </w:rPr>
        <w:softHyphen/>
        <w:t>کننده، دارویی که موجب آرامش و تخفیف آلام جسمی و روحی است، معنا شده است.</w:t>
      </w:r>
    </w:p>
    <w:p w:rsidR="001C4C2D" w:rsidRDefault="001C4C2D" w:rsidP="001C4C2D">
      <w:pPr>
        <w:bidi/>
        <w:spacing w:after="0" w:line="240" w:lineRule="auto"/>
        <w:jc w:val="both"/>
        <w:rPr>
          <w:rFonts w:ascii="Times New Roman" w:hAnsi="Times New Roman" w:cs="B Lotus" w:hint="cs"/>
          <w:sz w:val="24"/>
          <w:szCs w:val="28"/>
          <w:rtl/>
        </w:rPr>
      </w:pPr>
    </w:p>
    <w:p w:rsidR="001C4C2D" w:rsidRDefault="001C4C2D" w:rsidP="001C4C2D">
      <w:pPr>
        <w:pStyle w:val="Heading2"/>
        <w:jc w:val="both"/>
        <w:rPr>
          <w:rFonts w:hint="cs"/>
          <w:b/>
          <w:bCs/>
          <w:rtl/>
          <w:lang w:bidi="fa-IR"/>
        </w:rPr>
      </w:pPr>
      <w:bookmarkStart w:id="12" w:name="_Toc9161166"/>
      <w:bookmarkStart w:id="13" w:name="_Toc8591156"/>
      <w:r>
        <w:rPr>
          <w:rFonts w:hint="cs"/>
          <w:b/>
          <w:bCs/>
          <w:rtl/>
          <w:lang w:bidi="fa-IR"/>
        </w:rPr>
        <w:t>1-7-2- مجتمع مسکونی</w:t>
      </w:r>
      <w:bookmarkEnd w:id="12"/>
      <w:bookmarkEnd w:id="13"/>
    </w:p>
    <w:p w:rsidR="001C4C2D" w:rsidRDefault="001C4C2D" w:rsidP="001C4C2D">
      <w:pPr>
        <w:bidi/>
        <w:spacing w:after="0" w:line="240" w:lineRule="auto"/>
        <w:jc w:val="both"/>
        <w:rPr>
          <w:rFonts w:ascii="Times New Roman" w:hAnsi="Times New Roman" w:cs="B Lotus" w:hint="cs"/>
          <w:sz w:val="24"/>
          <w:szCs w:val="28"/>
          <w:rtl/>
        </w:rPr>
      </w:pPr>
      <w:r>
        <w:rPr>
          <w:rFonts w:ascii="Times New Roman" w:hAnsi="Times New Roman" w:cs="B Lotus" w:hint="cs"/>
          <w:sz w:val="24"/>
          <w:szCs w:val="28"/>
          <w:rtl/>
        </w:rPr>
        <w:t>مجموعه با تعداد 5 مسکونی مستقل و بیشتر در یک قطعه مالکیت که دارای ورودی یا ورودی</w:t>
      </w:r>
      <w:r>
        <w:rPr>
          <w:rFonts w:ascii="Times New Roman" w:hAnsi="Times New Roman" w:cs="B Lotus" w:hint="cs"/>
          <w:sz w:val="24"/>
          <w:szCs w:val="28"/>
          <w:rtl/>
        </w:rPr>
        <w:softHyphen/>
        <w:t>ها و فضاهای عمومی مشترک باشد(طرح جامع دولت</w:t>
      </w:r>
      <w:r>
        <w:rPr>
          <w:rFonts w:ascii="Times New Roman" w:hAnsi="Times New Roman" w:cs="B Lotus" w:hint="cs"/>
          <w:sz w:val="24"/>
          <w:szCs w:val="28"/>
          <w:rtl/>
        </w:rPr>
        <w:softHyphen/>
        <w:t>آباد، 1391، 26).</w:t>
      </w:r>
    </w:p>
    <w:p w:rsidR="001C4C2D" w:rsidRDefault="001C4C2D" w:rsidP="001C4C2D">
      <w:pPr>
        <w:bidi/>
        <w:spacing w:after="0" w:line="240" w:lineRule="auto"/>
        <w:jc w:val="both"/>
        <w:rPr>
          <w:rFonts w:ascii="Times New Roman" w:hAnsi="Times New Roman" w:cs="B Lotus" w:hint="cs"/>
          <w:sz w:val="24"/>
          <w:szCs w:val="28"/>
          <w:rtl/>
        </w:rPr>
      </w:pPr>
    </w:p>
    <w:p w:rsidR="001C4C2D" w:rsidRDefault="001C4C2D" w:rsidP="001C4C2D">
      <w:pPr>
        <w:pStyle w:val="Heading2"/>
        <w:jc w:val="both"/>
        <w:rPr>
          <w:rFonts w:hint="cs"/>
          <w:b/>
          <w:bCs/>
          <w:rtl/>
          <w:lang w:bidi="fa-IR"/>
        </w:rPr>
      </w:pPr>
      <w:bookmarkStart w:id="14" w:name="_Toc9161167"/>
      <w:bookmarkStart w:id="15" w:name="_Toc8591157"/>
      <w:r>
        <w:rPr>
          <w:rFonts w:hint="cs"/>
          <w:b/>
          <w:bCs/>
          <w:rtl/>
          <w:lang w:bidi="fa-IR"/>
        </w:rPr>
        <w:t>1-7-3- سرزندگی</w:t>
      </w:r>
      <w:bookmarkEnd w:id="14"/>
      <w:bookmarkEnd w:id="15"/>
    </w:p>
    <w:p w:rsidR="001C4C2D" w:rsidRDefault="001C4C2D" w:rsidP="001C4C2D">
      <w:pPr>
        <w:tabs>
          <w:tab w:val="right" w:pos="4"/>
        </w:tabs>
        <w:bidi/>
        <w:spacing w:after="0" w:line="240" w:lineRule="auto"/>
        <w:jc w:val="both"/>
        <w:rPr>
          <w:rFonts w:ascii="Times New Roman" w:hAnsi="Times New Roman" w:cs="B Lotus" w:hint="cs"/>
          <w:sz w:val="24"/>
          <w:szCs w:val="28"/>
          <w:rtl/>
          <w:lang w:bidi="fa-IR"/>
        </w:rPr>
      </w:pPr>
      <w:r>
        <w:rPr>
          <w:rFonts w:ascii="Times New Roman" w:hAnsi="Times New Roman" w:cs="B Lotus" w:hint="cs"/>
          <w:sz w:val="24"/>
          <w:szCs w:val="28"/>
          <w:rtl/>
          <w:lang w:bidi="fa-IR"/>
        </w:rPr>
        <w:t>سرزندگی مفهومی اعم از فضای شهری بوده و در دو سطح خرد و کلان قابل تعريف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باشد؛ سرزندگی در سطح کلان، علاوه بر سرزندگی فضای شهر، مفاهیمی چون عدالت، کارآمدی، سازگاری، انعطاف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پذيری و کیفیت محیطی را در بر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گیرد که در نهايت سرزندگی شهر در صورت پايداری به زيست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پذيری منجر خواهد شد(خستو و همكاران، 1389، 71). سرزندگی در سطح خرد به مفهوم تنوع فعالیت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 در عرصه همگانی و سازگاری آن با فضاهای شهری در چهارچوب نظامی از قرارگاه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های رفتاری به حساب می</w:t>
      </w:r>
      <w:r>
        <w:rPr>
          <w:rFonts w:ascii="Times New Roman" w:hAnsi="Times New Roman" w:cs="B Lotus" w:hint="cs"/>
          <w:sz w:val="24"/>
          <w:szCs w:val="28"/>
          <w:rtl/>
          <w:lang w:bidi="fa-IR"/>
        </w:rPr>
        <w:softHyphen/>
        <w:t>آید(گلکار، 1386، 69).</w:t>
      </w:r>
    </w:p>
    <w:p w:rsidR="007B35D7" w:rsidRDefault="007B35D7">
      <w:bookmarkStart w:id="16" w:name="_GoBack"/>
      <w:bookmarkEnd w:id="16"/>
    </w:p>
    <w:sectPr w:rsidR="007B35D7" w:rsidSect="0073419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44A" w:rsidRDefault="0082644A" w:rsidP="001C4C2D">
      <w:pPr>
        <w:spacing w:after="0" w:line="240" w:lineRule="auto"/>
      </w:pPr>
      <w:r>
        <w:separator/>
      </w:r>
    </w:p>
  </w:endnote>
  <w:endnote w:type="continuationSeparator" w:id="0">
    <w:p w:rsidR="0082644A" w:rsidRDefault="0082644A" w:rsidP="001C4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44A" w:rsidRDefault="0082644A" w:rsidP="001C4C2D">
      <w:pPr>
        <w:spacing w:after="0" w:line="240" w:lineRule="auto"/>
      </w:pPr>
      <w:r>
        <w:separator/>
      </w:r>
    </w:p>
  </w:footnote>
  <w:footnote w:type="continuationSeparator" w:id="0">
    <w:p w:rsidR="0082644A" w:rsidRDefault="0082644A" w:rsidP="001C4C2D">
      <w:pPr>
        <w:spacing w:after="0" w:line="240" w:lineRule="auto"/>
      </w:pPr>
      <w:r>
        <w:continuationSeparator/>
      </w:r>
    </w:p>
  </w:footnote>
  <w:footnote w:id="1">
    <w:p w:rsidR="001C4C2D" w:rsidRDefault="001C4C2D" w:rsidP="001C4C2D">
      <w:pPr>
        <w:pStyle w:val="FootnoteText"/>
        <w:rPr>
          <w:rFonts w:hint="cs"/>
          <w:sz w:val="16"/>
          <w:szCs w:val="16"/>
          <w:rtl/>
          <w:lang w:bidi="fa-IR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  <w:lang w:bidi="fa-IR"/>
        </w:rPr>
        <w:t xml:space="preserve">- </w:t>
      </w:r>
      <w:proofErr w:type="spellStart"/>
      <w:r>
        <w:rPr>
          <w:sz w:val="16"/>
          <w:szCs w:val="16"/>
          <w:lang w:bidi="fa-IR"/>
        </w:rPr>
        <w:t>Autocad</w:t>
      </w:r>
      <w:proofErr w:type="spellEnd"/>
    </w:p>
  </w:footnote>
  <w:footnote w:id="2">
    <w:p w:rsidR="001C4C2D" w:rsidRDefault="001C4C2D" w:rsidP="001C4C2D">
      <w:pPr>
        <w:pStyle w:val="FootnoteText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-Revit</w:t>
      </w:r>
    </w:p>
  </w:footnote>
  <w:footnote w:id="3">
    <w:p w:rsidR="001C4C2D" w:rsidRDefault="001C4C2D" w:rsidP="001C4C2D">
      <w:pPr>
        <w:pStyle w:val="FootnoteText"/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- 3dmax</w:t>
      </w:r>
    </w:p>
  </w:footnote>
  <w:footnote w:id="4">
    <w:p w:rsidR="001C4C2D" w:rsidRDefault="001C4C2D" w:rsidP="001C4C2D">
      <w:pPr>
        <w:pStyle w:val="FootnoteText"/>
        <w:rPr>
          <w:lang w:bidi="fa-IR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  <w:lang w:bidi="fa-IR"/>
        </w:rPr>
        <w:t>- Microsoft Office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C2D"/>
    <w:rsid w:val="001C4C2D"/>
    <w:rsid w:val="00734198"/>
    <w:rsid w:val="007B35D7"/>
    <w:rsid w:val="0082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4055D8A9-6894-4453-AB16-092799AB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C2D"/>
    <w:pPr>
      <w:spacing w:line="256" w:lineRule="auto"/>
    </w:pPr>
    <w:rPr>
      <w:lang w:bidi="ar-SA"/>
    </w:rPr>
  </w:style>
  <w:style w:type="paragraph" w:styleId="Heading1">
    <w:name w:val="heading 1"/>
    <w:aliases w:val="titrhaye asli"/>
    <w:basedOn w:val="Normal"/>
    <w:next w:val="Normal"/>
    <w:link w:val="Heading1Char"/>
    <w:qFormat/>
    <w:rsid w:val="001C4C2D"/>
    <w:pPr>
      <w:keepNext/>
      <w:keepLines/>
      <w:spacing w:after="0" w:line="240" w:lineRule="auto"/>
      <w:outlineLvl w:val="0"/>
    </w:pPr>
    <w:rPr>
      <w:rFonts w:ascii="Times New Roman Bold" w:eastAsiaTheme="majorEastAsia" w:hAnsi="Times New Roman Bold" w:cs="B Lotus"/>
      <w:sz w:val="28"/>
      <w:szCs w:val="32"/>
    </w:rPr>
  </w:style>
  <w:style w:type="paragraph" w:styleId="Heading2">
    <w:name w:val="heading 2"/>
    <w:aliases w:val="Titrhaye farei"/>
    <w:basedOn w:val="Normal"/>
    <w:next w:val="Normal"/>
    <w:link w:val="Heading2Char"/>
    <w:semiHidden/>
    <w:unhideWhenUsed/>
    <w:qFormat/>
    <w:rsid w:val="001C4C2D"/>
    <w:pPr>
      <w:keepNext/>
      <w:bidi/>
      <w:spacing w:after="0" w:line="240" w:lineRule="auto"/>
      <w:outlineLvl w:val="1"/>
    </w:pPr>
    <w:rPr>
      <w:rFonts w:ascii="Times New Roman Bold" w:eastAsia="Times New Roman" w:hAnsi="Times New Roman Bold" w:cs="B Lotus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rhaye asli Char"/>
    <w:basedOn w:val="DefaultParagraphFont"/>
    <w:link w:val="Heading1"/>
    <w:rsid w:val="001C4C2D"/>
    <w:rPr>
      <w:rFonts w:ascii="Times New Roman Bold" w:eastAsiaTheme="majorEastAsia" w:hAnsi="Times New Roman Bold" w:cs="B Lotus"/>
      <w:sz w:val="28"/>
      <w:szCs w:val="32"/>
      <w:lang w:bidi="ar-SA"/>
    </w:rPr>
  </w:style>
  <w:style w:type="character" w:customStyle="1" w:styleId="Heading2Char">
    <w:name w:val="Heading 2 Char"/>
    <w:aliases w:val="Titrhaye farei Char"/>
    <w:basedOn w:val="DefaultParagraphFont"/>
    <w:link w:val="Heading2"/>
    <w:semiHidden/>
    <w:rsid w:val="001C4C2D"/>
    <w:rPr>
      <w:rFonts w:ascii="Times New Roman Bold" w:eastAsia="Times New Roman" w:hAnsi="Times New Roman Bold" w:cs="B Lotus"/>
      <w:sz w:val="24"/>
      <w:szCs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C4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C4C2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itleChar">
    <w:name w:val="Title Char"/>
    <w:aliases w:val="Onvan fosoul Char"/>
    <w:basedOn w:val="DefaultParagraphFont"/>
    <w:link w:val="Title"/>
    <w:locked/>
    <w:rsid w:val="001C4C2D"/>
    <w:rPr>
      <w:rFonts w:ascii="Times New Roman Bold" w:eastAsia="Times New Roman" w:hAnsi="Times New Roman Bold" w:cs="B Titr"/>
      <w:b/>
      <w:bCs/>
      <w:sz w:val="32"/>
      <w:szCs w:val="36"/>
    </w:rPr>
  </w:style>
  <w:style w:type="paragraph" w:styleId="Title">
    <w:name w:val="Title"/>
    <w:aliases w:val="Onvan fosoul"/>
    <w:basedOn w:val="Normal"/>
    <w:link w:val="TitleChar"/>
    <w:qFormat/>
    <w:rsid w:val="001C4C2D"/>
    <w:pPr>
      <w:bidi/>
      <w:spacing w:after="0" w:line="240" w:lineRule="auto"/>
      <w:jc w:val="center"/>
    </w:pPr>
    <w:rPr>
      <w:rFonts w:ascii="Times New Roman Bold" w:eastAsia="Times New Roman" w:hAnsi="Times New Roman Bold" w:cs="B Titr"/>
      <w:b/>
      <w:bCs/>
      <w:sz w:val="32"/>
      <w:szCs w:val="36"/>
      <w:lang w:bidi="fa-IR"/>
    </w:rPr>
  </w:style>
  <w:style w:type="character" w:customStyle="1" w:styleId="TitleChar1">
    <w:name w:val="Title Char1"/>
    <w:basedOn w:val="DefaultParagraphFont"/>
    <w:uiPriority w:val="10"/>
    <w:rsid w:val="001C4C2D"/>
    <w:rPr>
      <w:rFonts w:asciiTheme="majorHAnsi" w:eastAsiaTheme="majorEastAsia" w:hAnsiTheme="majorHAnsi" w:cstheme="majorBidi"/>
      <w:spacing w:val="-10"/>
      <w:kern w:val="28"/>
      <w:sz w:val="56"/>
      <w:szCs w:val="56"/>
      <w:lang w:bidi="ar-SA"/>
    </w:rPr>
  </w:style>
  <w:style w:type="paragraph" w:styleId="ListParagraph">
    <w:name w:val="List Paragraph"/>
    <w:basedOn w:val="Normal"/>
    <w:uiPriority w:val="34"/>
    <w:qFormat/>
    <w:rsid w:val="001C4C2D"/>
    <w:pPr>
      <w:ind w:left="720"/>
      <w:contextualSpacing/>
    </w:pPr>
    <w:rPr>
      <w:rFonts w:ascii="Calibri" w:eastAsia="Calibri" w:hAnsi="Calibri" w:cs="Arial"/>
    </w:rPr>
  </w:style>
  <w:style w:type="character" w:styleId="FootnoteReference">
    <w:name w:val="footnote reference"/>
    <w:uiPriority w:val="99"/>
    <w:semiHidden/>
    <w:unhideWhenUsed/>
    <w:rsid w:val="001C4C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8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SAYMA SYSTEM</dc:creator>
  <cp:keywords/>
  <dc:description/>
  <cp:lastModifiedBy>SAYMA SYSTEM</cp:lastModifiedBy>
  <cp:revision>1</cp:revision>
  <dcterms:created xsi:type="dcterms:W3CDTF">2022-02-07T06:37:00Z</dcterms:created>
  <dcterms:modified xsi:type="dcterms:W3CDTF">2022-02-07T06:37:00Z</dcterms:modified>
</cp:coreProperties>
</file>